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华文中宋" w:hAnsi="华文中宋" w:eastAsia="华文中宋"/>
          <w:spacing w:val="40"/>
          <w:w w:val="90"/>
          <w:sz w:val="52"/>
          <w:szCs w:val="44"/>
        </w:rPr>
      </w:pPr>
      <w:r>
        <w:rPr>
          <w:rFonts w:hint="eastAsia" w:ascii="华文中宋" w:hAnsi="华文中宋" w:eastAsia="华文中宋"/>
          <w:spacing w:val="40"/>
          <w:w w:val="90"/>
          <w:sz w:val="52"/>
          <w:szCs w:val="44"/>
        </w:rPr>
        <w:t>黄浦区</w:t>
      </w:r>
      <w:r>
        <w:rPr>
          <w:rFonts w:ascii="Arial" w:hAnsi="Arial" w:cs="Arial"/>
          <w:spacing w:val="60"/>
          <w:sz w:val="48"/>
          <w:szCs w:val="48"/>
        </w:rPr>
        <w:t>“</w:t>
      </w:r>
      <w:r>
        <w:rPr>
          <w:rFonts w:hint="eastAsia" w:ascii="华文中宋" w:hAnsi="华文中宋" w:eastAsia="华文中宋"/>
          <w:spacing w:val="40"/>
          <w:w w:val="90"/>
          <w:sz w:val="52"/>
          <w:szCs w:val="44"/>
        </w:rPr>
        <w:t>十四五</w:t>
      </w:r>
      <w:r>
        <w:rPr>
          <w:rFonts w:ascii="Arial" w:hAnsi="Arial" w:cs="Arial"/>
          <w:spacing w:val="60"/>
          <w:sz w:val="48"/>
          <w:szCs w:val="48"/>
        </w:rPr>
        <w:t>”</w:t>
      </w:r>
      <w:r>
        <w:rPr>
          <w:rFonts w:hint="eastAsia" w:ascii="华文中宋" w:hAnsi="华文中宋" w:eastAsia="华文中宋"/>
          <w:spacing w:val="40"/>
          <w:w w:val="90"/>
          <w:sz w:val="52"/>
          <w:szCs w:val="44"/>
        </w:rPr>
        <w:t>教师培训课程申请表</w:t>
      </w:r>
    </w:p>
    <w:p>
      <w:pPr>
        <w:tabs>
          <w:tab w:val="left" w:pos="4440"/>
        </w:tabs>
        <w:jc w:val="center"/>
        <w:rPr>
          <w:rFonts w:ascii="宋体" w:cs="Times New Roman"/>
          <w:spacing w:val="40"/>
          <w:w w:val="90"/>
          <w:sz w:val="32"/>
          <w:szCs w:val="32"/>
        </w:rPr>
      </w:pPr>
      <w:r>
        <w:rPr>
          <w:rFonts w:hint="eastAsia" w:ascii="华文中宋" w:hAnsi="华文中宋" w:eastAsia="华文中宋"/>
          <w:spacing w:val="40"/>
          <w:w w:val="90"/>
          <w:sz w:val="32"/>
          <w:szCs w:val="32"/>
        </w:rPr>
        <w:t>（试用</w:t>
      </w:r>
      <w:r>
        <w:rPr>
          <w:rFonts w:ascii="华文中宋" w:hAnsi="华文中宋" w:eastAsia="华文中宋"/>
          <w:spacing w:val="40"/>
          <w:w w:val="90"/>
          <w:sz w:val="32"/>
          <w:szCs w:val="32"/>
        </w:rPr>
        <w:t>稿</w:t>
      </w:r>
      <w:r>
        <w:rPr>
          <w:rFonts w:hint="eastAsia" w:ascii="华文中宋" w:hAnsi="华文中宋" w:eastAsia="华文中宋"/>
          <w:spacing w:val="40"/>
          <w:w w:val="90"/>
          <w:sz w:val="32"/>
          <w:szCs w:val="32"/>
        </w:rPr>
        <w:t>）</w:t>
      </w:r>
    </w:p>
    <w:p>
      <w:pPr>
        <w:tabs>
          <w:tab w:val="left" w:pos="4440"/>
        </w:tabs>
        <w:rPr>
          <w:rFonts w:ascii="宋体" w:cs="Times New Roman"/>
        </w:rPr>
      </w:pPr>
    </w:p>
    <w:p>
      <w:pPr>
        <w:tabs>
          <w:tab w:val="left" w:pos="4440"/>
        </w:tabs>
        <w:rPr>
          <w:rFonts w:ascii="宋体" w:cs="Times New Roman"/>
        </w:rPr>
      </w:pPr>
    </w:p>
    <w:p>
      <w:pPr>
        <w:tabs>
          <w:tab w:val="left" w:pos="4440"/>
        </w:tabs>
        <w:rPr>
          <w:rFonts w:ascii="宋体" w:cs="Times New Roman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ind w:firstLine="1760" w:firstLineChars="55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 xml:space="preserve">课程名称：    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                </w:t>
      </w:r>
    </w:p>
    <w:p>
      <w:pPr>
        <w:tabs>
          <w:tab w:val="left" w:pos="4440"/>
        </w:tabs>
        <w:ind w:firstLine="1760" w:firstLineChars="55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 xml:space="preserve">申请人姓名：  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                </w:t>
      </w:r>
    </w:p>
    <w:p>
      <w:pPr>
        <w:tabs>
          <w:tab w:val="left" w:pos="4440"/>
        </w:tabs>
        <w:ind w:firstLine="1760" w:firstLineChars="55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 xml:space="preserve">申请人单位：  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                </w:t>
      </w:r>
    </w:p>
    <w:p>
      <w:pPr>
        <w:tabs>
          <w:tab w:val="left" w:pos="4440"/>
        </w:tabs>
        <w:ind w:firstLine="1760" w:firstLineChars="55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 xml:space="preserve">申请日期：    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                </w:t>
      </w: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p>
      <w:pPr>
        <w:tabs>
          <w:tab w:val="left" w:pos="4440"/>
        </w:tabs>
        <w:jc w:val="center"/>
        <w:rPr>
          <w:rFonts w:ascii="黑体" w:hAnsi="黑体" w:eastAsia="黑体" w:cs="Times New Roman"/>
          <w:spacing w:val="30"/>
          <w:sz w:val="36"/>
          <w:szCs w:val="32"/>
        </w:rPr>
      </w:pPr>
    </w:p>
    <w:tbl>
      <w:tblPr>
        <w:tblStyle w:val="13"/>
        <w:tblW w:w="871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7"/>
        <w:gridCol w:w="607"/>
        <w:gridCol w:w="496"/>
        <w:gridCol w:w="1490"/>
        <w:gridCol w:w="69"/>
        <w:gridCol w:w="1418"/>
        <w:gridCol w:w="7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课程名称</w:t>
            </w:r>
          </w:p>
        </w:tc>
        <w:tc>
          <w:tcPr>
            <w:tcW w:w="7444" w:type="dxa"/>
            <w:gridSpan w:val="8"/>
            <w:vAlign w:val="center"/>
          </w:tcPr>
          <w:p>
            <w:pPr>
              <w:tabs>
                <w:tab w:val="left" w:pos="4440"/>
              </w:tabs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申报人</w:t>
            </w:r>
            <w:r>
              <w:rPr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tabs>
                <w:tab w:val="left" w:pos="4440"/>
              </w:tabs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tabs>
                <w:tab w:val="left" w:pos="4440"/>
              </w:tabs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年  龄</w:t>
            </w:r>
          </w:p>
        </w:tc>
        <w:tc>
          <w:tcPr>
            <w:tcW w:w="1490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职  称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7444" w:type="dxa"/>
            <w:gridSpan w:val="8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</w:t>
            </w:r>
            <w:r>
              <w:rPr>
                <w:rFonts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75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参加课程</w:t>
            </w:r>
            <w:r>
              <w:rPr>
                <w:rFonts w:ascii="宋体" w:hAnsi="宋体" w:cs="宋体"/>
                <w:sz w:val="24"/>
                <w:szCs w:val="24"/>
              </w:rPr>
              <w:t>建设人员</w:t>
            </w: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    名</w:t>
            </w:r>
          </w:p>
        </w:tc>
        <w:tc>
          <w:tcPr>
            <w:tcW w:w="110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课时数</w:t>
            </w:r>
          </w:p>
        </w:tc>
        <w:tc>
          <w:tcPr>
            <w:tcW w:w="30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1844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27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7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7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7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4440"/>
              </w:tabs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课程模块</w:t>
            </w:r>
          </w:p>
        </w:tc>
        <w:tc>
          <w:tcPr>
            <w:tcW w:w="1447" w:type="dxa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师德与素养</w:t>
            </w:r>
          </w:p>
        </w:tc>
        <w:tc>
          <w:tcPr>
            <w:tcW w:w="5997" w:type="dxa"/>
            <w:gridSpan w:val="7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□学生发展指导能力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知识与技能</w:t>
            </w:r>
          </w:p>
        </w:tc>
        <w:tc>
          <w:tcPr>
            <w:tcW w:w="5997" w:type="dxa"/>
            <w:gridSpan w:val="7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□学科素养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□学科教学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□综合能力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培训学段</w:t>
            </w:r>
          </w:p>
        </w:tc>
        <w:tc>
          <w:tcPr>
            <w:tcW w:w="7444" w:type="dxa"/>
            <w:gridSpan w:val="8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□高中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□初中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□小学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□幼儿园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呈现形态</w:t>
            </w:r>
          </w:p>
        </w:tc>
        <w:tc>
          <w:tcPr>
            <w:tcW w:w="7444" w:type="dxa"/>
            <w:gridSpan w:val="8"/>
            <w:vAlign w:val="center"/>
          </w:tcPr>
          <w:p>
            <w:pPr>
              <w:tabs>
                <w:tab w:val="left" w:pos="444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□面授课程 □混合型课程（面授</w:t>
            </w:r>
            <w:r>
              <w:rPr>
                <w:rFonts w:ascii="宋体" w:hAnsi="宋体" w:cs="宋体"/>
                <w:sz w:val="24"/>
                <w:szCs w:val="24"/>
              </w:rPr>
              <w:t>与网络的比例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） □网络课程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课时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建议学分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（原则上，课时除以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tabs>
                <w:tab w:val="left" w:pos="4440"/>
              </w:tabs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1" w:hRule="atLeas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开发背景</w:t>
            </w:r>
          </w:p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（限</w:t>
            </w:r>
            <w:r>
              <w:rPr>
                <w:rFonts w:ascii="宋体" w:hAnsi="宋体" w:cs="宋体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7444" w:type="dxa"/>
            <w:gridSpan w:val="8"/>
          </w:tcPr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（与</w:t>
            </w:r>
            <w:r>
              <w:rPr>
                <w:rFonts w:ascii="楷体" w:hAnsi="楷体" w:eastAsia="楷体" w:cs="宋体"/>
                <w:sz w:val="22"/>
              </w:rPr>
              <w:t>主题相关的现状及存在的问题、</w:t>
            </w:r>
            <w:r>
              <w:rPr>
                <w:rFonts w:hint="eastAsia" w:ascii="楷体" w:hAnsi="楷体" w:eastAsia="楷体" w:cs="宋体"/>
                <w:sz w:val="22"/>
              </w:rPr>
              <w:t>学员</w:t>
            </w:r>
            <w:r>
              <w:rPr>
                <w:rFonts w:ascii="楷体" w:hAnsi="楷体" w:eastAsia="楷体" w:cs="宋体"/>
                <w:sz w:val="22"/>
              </w:rPr>
              <w:t>培训需求、课程价值等</w:t>
            </w:r>
            <w:r>
              <w:rPr>
                <w:rFonts w:hint="eastAsia" w:ascii="楷体" w:hAnsi="楷体" w:eastAsia="楷体" w:cs="宋体"/>
                <w:sz w:val="22"/>
              </w:rPr>
              <w:t>）</w:t>
            </w: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课程目标</w:t>
            </w:r>
          </w:p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（限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7444" w:type="dxa"/>
            <w:gridSpan w:val="8"/>
          </w:tcPr>
          <w:p>
            <w:pPr>
              <w:tabs>
                <w:tab w:val="left" w:pos="4440"/>
              </w:tabs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（目标</w:t>
            </w:r>
            <w:r>
              <w:rPr>
                <w:rFonts w:ascii="楷体" w:hAnsi="楷体" w:eastAsia="楷体" w:cs="宋体"/>
                <w:sz w:val="22"/>
              </w:rPr>
              <w:t>表述简洁、具体，以学习者为主，指向主要学习结果等</w:t>
            </w:r>
            <w:r>
              <w:rPr>
                <w:rFonts w:hint="eastAsia" w:ascii="楷体" w:hAnsi="楷体" w:eastAsia="楷体" w:cs="宋体"/>
                <w:sz w:val="22"/>
              </w:rPr>
              <w:t>）</w:t>
            </w:r>
          </w:p>
          <w:p>
            <w:pPr>
              <w:tabs>
                <w:tab w:val="left" w:pos="4440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课程内容简介</w:t>
            </w:r>
            <w:r>
              <w:rPr>
                <w:rFonts w:hint="eastAsia" w:ascii="宋体" w:hAnsi="宋体" w:cs="宋体"/>
                <w:sz w:val="24"/>
                <w:szCs w:val="24"/>
              </w:rPr>
              <w:t>（限</w:t>
            </w:r>
            <w:r>
              <w:rPr>
                <w:rFonts w:ascii="宋体" w:hAnsi="宋体" w:cs="宋体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7444" w:type="dxa"/>
            <w:gridSpan w:val="8"/>
          </w:tcPr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（课程</w:t>
            </w:r>
            <w:r>
              <w:rPr>
                <w:rFonts w:ascii="楷体" w:hAnsi="楷体" w:eastAsia="楷体" w:cs="宋体"/>
                <w:sz w:val="22"/>
              </w:rPr>
              <w:t>内容</w:t>
            </w:r>
            <w:r>
              <w:rPr>
                <w:rFonts w:hint="eastAsia" w:ascii="楷体" w:hAnsi="楷体" w:eastAsia="楷体" w:cs="宋体"/>
                <w:sz w:val="22"/>
              </w:rPr>
              <w:t>与</w:t>
            </w:r>
            <w:r>
              <w:rPr>
                <w:rFonts w:ascii="楷体" w:hAnsi="楷体" w:eastAsia="楷体" w:cs="宋体"/>
                <w:sz w:val="22"/>
              </w:rPr>
              <w:t>课程目标相一致</w:t>
            </w:r>
            <w:r>
              <w:rPr>
                <w:rFonts w:hint="eastAsia" w:ascii="楷体" w:hAnsi="楷体" w:eastAsia="楷体" w:cs="宋体"/>
                <w:sz w:val="22"/>
              </w:rPr>
              <w:t>，具有</w:t>
            </w:r>
            <w:r>
              <w:rPr>
                <w:rFonts w:ascii="楷体" w:hAnsi="楷体" w:eastAsia="楷体" w:cs="宋体"/>
                <w:sz w:val="22"/>
              </w:rPr>
              <w:t>单元化</w:t>
            </w:r>
            <w:r>
              <w:rPr>
                <w:rFonts w:hint="eastAsia" w:ascii="楷体" w:hAnsi="楷体" w:eastAsia="楷体" w:cs="宋体"/>
                <w:sz w:val="22"/>
              </w:rPr>
              <w:t>/</w:t>
            </w:r>
            <w:r>
              <w:rPr>
                <w:rFonts w:ascii="楷体" w:hAnsi="楷体" w:eastAsia="楷体" w:cs="宋体"/>
                <w:sz w:val="22"/>
              </w:rPr>
              <w:t>模块化的特征</w:t>
            </w:r>
            <w:r>
              <w:rPr>
                <w:rFonts w:hint="eastAsia" w:ascii="楷体" w:hAnsi="楷体" w:eastAsia="楷体" w:cs="宋体"/>
                <w:sz w:val="22"/>
              </w:rPr>
              <w:t>，具有一定的</w:t>
            </w:r>
            <w:r>
              <w:rPr>
                <w:rFonts w:ascii="楷体" w:hAnsi="楷体" w:eastAsia="楷体" w:cs="宋体"/>
                <w:sz w:val="22"/>
              </w:rPr>
              <w:t>逻辑性</w:t>
            </w:r>
            <w:r>
              <w:rPr>
                <w:rFonts w:hint="eastAsia" w:ascii="楷体" w:hAnsi="楷体" w:eastAsia="楷体" w:cs="宋体"/>
                <w:sz w:val="22"/>
              </w:rPr>
              <w:t>）</w:t>
            </w:r>
          </w:p>
          <w:p>
            <w:pPr>
              <w:tabs>
                <w:tab w:val="left" w:pos="4440"/>
              </w:tabs>
              <w:spacing w:line="276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cs="Times New Roman"/>
                <w:b/>
                <w:bCs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cs="Times New Roman"/>
                <w:b/>
                <w:bCs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cs="Times New Roman"/>
                <w:b/>
                <w:bCs/>
              </w:rPr>
            </w:pPr>
          </w:p>
          <w:p>
            <w:pPr>
              <w:tabs>
                <w:tab w:val="left" w:pos="4440"/>
              </w:tabs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教学架构</w:t>
            </w:r>
            <w:r>
              <w:rPr>
                <w:rFonts w:ascii="宋体" w:hAnsi="宋体" w:cs="宋体"/>
                <w:sz w:val="28"/>
                <w:szCs w:val="28"/>
              </w:rPr>
              <w:t>与</w:t>
            </w:r>
            <w:r>
              <w:rPr>
                <w:rFonts w:hint="eastAsia" w:ascii="宋体" w:hAnsi="宋体" w:cs="宋体"/>
                <w:sz w:val="28"/>
                <w:szCs w:val="28"/>
              </w:rPr>
              <w:t>教学</w:t>
            </w:r>
            <w:r>
              <w:rPr>
                <w:rFonts w:ascii="宋体" w:hAnsi="宋体" w:cs="宋体"/>
                <w:sz w:val="28"/>
                <w:szCs w:val="28"/>
              </w:rPr>
              <w:t>设计</w:t>
            </w:r>
          </w:p>
        </w:tc>
        <w:tc>
          <w:tcPr>
            <w:tcW w:w="7444" w:type="dxa"/>
            <w:gridSpan w:val="8"/>
          </w:tcPr>
          <w:p>
            <w:pPr>
              <w:tabs>
                <w:tab w:val="left" w:pos="4440"/>
              </w:tabs>
              <w:jc w:val="left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22"/>
              </w:rPr>
              <w:t>（</w:t>
            </w:r>
            <w:r>
              <w:rPr>
                <w:rFonts w:ascii="楷体" w:hAnsi="楷体" w:eastAsia="楷体"/>
                <w:sz w:val="22"/>
              </w:rPr>
              <w:t>呈现课程</w:t>
            </w:r>
            <w:r>
              <w:rPr>
                <w:rFonts w:hint="eastAsia" w:ascii="楷体" w:hAnsi="楷体" w:eastAsia="楷体"/>
                <w:sz w:val="22"/>
              </w:rPr>
              <w:t>的</w:t>
            </w:r>
            <w:r>
              <w:rPr>
                <w:rFonts w:ascii="楷体" w:hAnsi="楷体" w:eastAsia="楷体"/>
                <w:sz w:val="22"/>
              </w:rPr>
              <w:t>内容</w:t>
            </w:r>
            <w:r>
              <w:rPr>
                <w:rFonts w:hint="eastAsia" w:ascii="楷体" w:hAnsi="楷体" w:eastAsia="楷体"/>
                <w:sz w:val="22"/>
              </w:rPr>
              <w:t>结构，以及与</w:t>
            </w:r>
            <w:r>
              <w:rPr>
                <w:rFonts w:ascii="楷体" w:hAnsi="楷体" w:eastAsia="楷体"/>
                <w:sz w:val="22"/>
              </w:rPr>
              <w:t>内容相应的教学活动形式</w:t>
            </w:r>
            <w:r>
              <w:rPr>
                <w:rFonts w:hint="eastAsia" w:ascii="楷体" w:hAnsi="楷体" w:eastAsia="楷体"/>
                <w:sz w:val="22"/>
              </w:rPr>
              <w:t>，</w:t>
            </w:r>
            <w:r>
              <w:rPr>
                <w:rFonts w:ascii="楷体" w:hAnsi="楷体" w:eastAsia="楷体"/>
                <w:sz w:val="22"/>
              </w:rPr>
              <w:t>可参考以下格式撰</w:t>
            </w:r>
            <w:r>
              <w:rPr>
                <w:rFonts w:ascii="楷体" w:hAnsi="楷体" w:eastAsia="楷体"/>
                <w:color w:val="000000"/>
                <w:sz w:val="22"/>
              </w:rPr>
              <w:t>写</w:t>
            </w:r>
            <w:r>
              <w:rPr>
                <w:rFonts w:hint="eastAsia" w:ascii="楷体" w:hAnsi="楷体" w:eastAsia="楷体"/>
                <w:color w:val="000000"/>
                <w:sz w:val="22"/>
              </w:rPr>
              <w:t>,一般</w:t>
            </w:r>
            <w:r>
              <w:rPr>
                <w:rFonts w:ascii="楷体" w:hAnsi="楷体" w:eastAsia="楷体"/>
                <w:color w:val="000000"/>
                <w:sz w:val="22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2"/>
              </w:rPr>
              <w:t>个</w:t>
            </w:r>
            <w:r>
              <w:rPr>
                <w:rFonts w:ascii="楷体" w:hAnsi="楷体" w:eastAsia="楷体"/>
                <w:color w:val="000000"/>
                <w:sz w:val="22"/>
              </w:rPr>
              <w:t>单元为</w:t>
            </w:r>
            <w:r>
              <w:rPr>
                <w:rFonts w:hint="eastAsia" w:ascii="楷体" w:hAnsi="楷体" w:eastAsia="楷体"/>
                <w:color w:val="000000"/>
                <w:sz w:val="22"/>
              </w:rPr>
              <w:t>4课时，</w:t>
            </w:r>
            <w:r>
              <w:rPr>
                <w:rFonts w:ascii="楷体" w:hAnsi="楷体" w:eastAsia="楷体"/>
                <w:color w:val="000000"/>
                <w:sz w:val="22"/>
              </w:rPr>
              <w:t>主要包含：单元主题、</w:t>
            </w:r>
            <w:r>
              <w:rPr>
                <w:rFonts w:hint="eastAsia" w:ascii="楷体" w:hAnsi="楷体" w:eastAsia="楷体"/>
                <w:color w:val="000000"/>
                <w:sz w:val="22"/>
              </w:rPr>
              <w:t>单元</w:t>
            </w:r>
            <w:r>
              <w:rPr>
                <w:rFonts w:ascii="楷体" w:hAnsi="楷体" w:eastAsia="楷体"/>
                <w:color w:val="000000"/>
                <w:sz w:val="22"/>
              </w:rPr>
              <w:t>目标、教学环节、</w:t>
            </w:r>
            <w:r>
              <w:rPr>
                <w:rFonts w:hint="eastAsia" w:ascii="楷体" w:hAnsi="楷体" w:eastAsia="楷体"/>
                <w:color w:val="000000"/>
                <w:sz w:val="22"/>
              </w:rPr>
              <w:t>单元作业、拓展</w:t>
            </w:r>
            <w:r>
              <w:rPr>
                <w:rFonts w:ascii="楷体" w:hAnsi="楷体" w:eastAsia="楷体"/>
                <w:color w:val="000000"/>
                <w:sz w:val="22"/>
              </w:rPr>
              <w:t>学习资源等要素）</w:t>
            </w:r>
          </w:p>
          <w:p>
            <w:pPr>
              <w:spacing w:line="360" w:lineRule="auto"/>
              <w:rPr>
                <w:b/>
                <w:i/>
                <w:color w:val="808080"/>
              </w:rPr>
            </w:pPr>
            <w:r>
              <w:rPr>
                <w:rFonts w:hint="eastAsia"/>
                <w:b/>
                <w:i/>
                <w:color w:val="808080"/>
              </w:rPr>
              <w:t>例</w:t>
            </w:r>
            <w:r>
              <w:rPr>
                <w:b/>
                <w:i/>
                <w:color w:val="808080"/>
              </w:rPr>
              <w:t>：</w:t>
            </w:r>
            <w:r>
              <w:rPr>
                <w:rFonts w:hint="eastAsia"/>
                <w:b/>
                <w:i/>
                <w:color w:val="808080"/>
              </w:rPr>
              <w:t>第一</w:t>
            </w:r>
            <w:r>
              <w:rPr>
                <w:b/>
                <w:i/>
                <w:color w:val="808080"/>
              </w:rPr>
              <w:t>单元</w:t>
            </w:r>
          </w:p>
          <w:p>
            <w:pPr>
              <w:spacing w:line="360" w:lineRule="auto"/>
              <w:rPr>
                <w:i/>
                <w:color w:val="808080"/>
              </w:rPr>
            </w:pPr>
            <w:r>
              <w:rPr>
                <w:rFonts w:hint="eastAsia"/>
                <w:i/>
                <w:color w:val="808080"/>
              </w:rPr>
              <w:t>一</w:t>
            </w:r>
            <w:r>
              <w:rPr>
                <w:i/>
                <w:color w:val="808080"/>
              </w:rPr>
              <w:t>、单元主题</w:t>
            </w:r>
          </w:p>
          <w:p>
            <w:pPr>
              <w:spacing w:line="360" w:lineRule="auto"/>
              <w:rPr>
                <w:i/>
                <w:color w:val="808080"/>
              </w:rPr>
            </w:pPr>
            <w:r>
              <w:rPr>
                <w:rFonts w:hint="eastAsia"/>
                <w:i/>
                <w:color w:val="808080"/>
              </w:rPr>
              <w:t>二</w:t>
            </w:r>
            <w:r>
              <w:rPr>
                <w:i/>
                <w:color w:val="808080"/>
              </w:rPr>
              <w:t>、单元课时</w:t>
            </w:r>
          </w:p>
          <w:p>
            <w:pPr>
              <w:spacing w:line="360" w:lineRule="auto"/>
              <w:rPr>
                <w:i/>
                <w:color w:val="808080"/>
              </w:rPr>
            </w:pPr>
            <w:r>
              <w:rPr>
                <w:rFonts w:hint="eastAsia"/>
                <w:i/>
                <w:color w:val="808080"/>
              </w:rPr>
              <w:t>三</w:t>
            </w:r>
            <w:r>
              <w:rPr>
                <w:i/>
                <w:color w:val="808080"/>
              </w:rPr>
              <w:t>、</w:t>
            </w:r>
            <w:r>
              <w:rPr>
                <w:rFonts w:hint="eastAsia"/>
                <w:i/>
                <w:color w:val="808080"/>
              </w:rPr>
              <w:t>单元</w:t>
            </w:r>
            <w:r>
              <w:rPr>
                <w:i/>
                <w:color w:val="808080"/>
              </w:rPr>
              <w:t>目标</w:t>
            </w:r>
          </w:p>
          <w:p>
            <w:pPr>
              <w:spacing w:line="360" w:lineRule="auto"/>
              <w:rPr>
                <w:i/>
                <w:color w:val="808080"/>
              </w:rPr>
            </w:pPr>
            <w:r>
              <w:rPr>
                <w:rFonts w:hint="eastAsia"/>
                <w:i/>
                <w:color w:val="808080"/>
              </w:rPr>
              <w:t>四</w:t>
            </w:r>
            <w:r>
              <w:rPr>
                <w:i/>
                <w:color w:val="808080"/>
              </w:rPr>
              <w:t>、教学环节</w:t>
            </w:r>
            <w:r>
              <w:rPr>
                <w:rFonts w:hint="eastAsia"/>
                <w:i/>
                <w:color w:val="808080"/>
              </w:rPr>
              <w:t>（</w:t>
            </w:r>
            <w:r>
              <w:rPr>
                <w:i/>
                <w:color w:val="808080"/>
              </w:rPr>
              <w:t>讲解演示、案例分析、小组讨论</w:t>
            </w:r>
            <w:r>
              <w:rPr>
                <w:rFonts w:hint="eastAsia"/>
                <w:i/>
                <w:color w:val="808080"/>
              </w:rPr>
              <w:t>、分享</w:t>
            </w:r>
            <w:r>
              <w:rPr>
                <w:i/>
                <w:color w:val="808080"/>
              </w:rPr>
              <w:t>交流、实践操作等</w:t>
            </w:r>
            <w:r>
              <w:rPr>
                <w:rFonts w:hint="eastAsia"/>
                <w:i/>
                <w:color w:val="808080"/>
              </w:rPr>
              <w:t>）</w:t>
            </w:r>
          </w:p>
          <w:p>
            <w:pPr>
              <w:spacing w:line="360" w:lineRule="auto"/>
              <w:rPr>
                <w:i/>
                <w:color w:val="808080"/>
              </w:rPr>
            </w:pPr>
            <w:r>
              <w:rPr>
                <w:rFonts w:hint="eastAsia"/>
                <w:i/>
                <w:color w:val="808080"/>
              </w:rPr>
              <w:t>五、单元作业</w:t>
            </w:r>
          </w:p>
          <w:p>
            <w:pPr>
              <w:spacing w:line="360" w:lineRule="auto"/>
              <w:ind w:firstLine="211" w:firstLineChars="100"/>
              <w:rPr>
                <w:b/>
                <w:i/>
                <w:color w:val="808080"/>
              </w:rPr>
            </w:pPr>
            <w:r>
              <w:rPr>
                <w:rFonts w:hint="eastAsia"/>
                <w:b/>
                <w:i/>
                <w:color w:val="808080"/>
              </w:rPr>
              <w:t>第二</w:t>
            </w:r>
            <w:r>
              <w:rPr>
                <w:b/>
                <w:i/>
                <w:color w:val="808080"/>
              </w:rPr>
              <w:t>单元</w:t>
            </w:r>
          </w:p>
          <w:p>
            <w:pPr>
              <w:spacing w:line="360" w:lineRule="auto"/>
              <w:ind w:firstLine="211" w:firstLineChars="100"/>
              <w:rPr>
                <w:b/>
                <w:i/>
                <w:color w:val="808080"/>
              </w:rPr>
            </w:pPr>
            <w:r>
              <w:rPr>
                <w:rFonts w:hint="eastAsia"/>
                <w:b/>
                <w:i/>
                <w:color w:val="808080"/>
              </w:rPr>
              <w:t>……</w:t>
            </w:r>
          </w:p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  <w:p>
            <w:pPr>
              <w:tabs>
                <w:tab w:val="left" w:pos="4440"/>
              </w:tabs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6" w:hRule="atLeas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教学架构</w:t>
            </w:r>
            <w:r>
              <w:rPr>
                <w:rFonts w:ascii="宋体" w:hAnsi="宋体" w:cs="宋体"/>
                <w:sz w:val="28"/>
                <w:szCs w:val="28"/>
              </w:rPr>
              <w:t>与</w:t>
            </w:r>
            <w:r>
              <w:rPr>
                <w:rFonts w:hint="eastAsia" w:ascii="宋体" w:hAnsi="宋体" w:cs="宋体"/>
                <w:sz w:val="28"/>
                <w:szCs w:val="28"/>
              </w:rPr>
              <w:t>教学</w:t>
            </w:r>
            <w:r>
              <w:rPr>
                <w:rFonts w:ascii="宋体" w:hAnsi="宋体" w:cs="宋体"/>
                <w:sz w:val="28"/>
                <w:szCs w:val="28"/>
              </w:rPr>
              <w:t>设计</w:t>
            </w:r>
          </w:p>
        </w:tc>
        <w:tc>
          <w:tcPr>
            <w:tcW w:w="7444" w:type="dxa"/>
            <w:gridSpan w:val="8"/>
          </w:tcPr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课程评价</w:t>
            </w:r>
          </w:p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444" w:type="dxa"/>
            <w:gridSpan w:val="8"/>
          </w:tcPr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  <w:r>
              <w:rPr>
                <w:rFonts w:hint="eastAsia" w:eastAsia="楷体_GB2312"/>
                <w:sz w:val="24"/>
                <w:szCs w:val="20"/>
              </w:rPr>
              <w:t>（评价体现出形成性评价与终结性评价的结合，形成性评价注重学员的参与互动、体验建构。恰当配置形成性评价与终结性评价的权重）</w:t>
            </w: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275" w:type="dxa"/>
            <w:vAlign w:val="center"/>
          </w:tcPr>
          <w:p>
            <w:pPr>
              <w:tabs>
                <w:tab w:val="left" w:pos="444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</w:t>
            </w:r>
          </w:p>
          <w:p>
            <w:pPr>
              <w:tabs>
                <w:tab w:val="left" w:pos="4440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所在单位意见</w:t>
            </w:r>
          </w:p>
        </w:tc>
        <w:tc>
          <w:tcPr>
            <w:tcW w:w="7444" w:type="dxa"/>
            <w:gridSpan w:val="8"/>
          </w:tcPr>
          <w:p>
            <w:pPr>
              <w:tabs>
                <w:tab w:val="left" w:pos="4440"/>
              </w:tabs>
              <w:rPr>
                <w:rFonts w:ascii="宋体" w:cs="Times New Roman"/>
                <w:sz w:val="32"/>
                <w:szCs w:val="32"/>
              </w:rPr>
            </w:pPr>
          </w:p>
          <w:p>
            <w:pPr>
              <w:tabs>
                <w:tab w:val="left" w:pos="4440"/>
              </w:tabs>
              <w:rPr>
                <w:rFonts w:ascii="宋体" w:cs="Times New Roman"/>
                <w:sz w:val="32"/>
                <w:szCs w:val="32"/>
              </w:rPr>
            </w:pPr>
          </w:p>
          <w:p>
            <w:pPr>
              <w:tabs>
                <w:tab w:val="left" w:pos="4440"/>
              </w:tabs>
              <w:rPr>
                <w:rFonts w:ascii="宋体" w:cs="Times New Roman"/>
                <w:sz w:val="32"/>
                <w:szCs w:val="32"/>
              </w:rPr>
            </w:pPr>
          </w:p>
          <w:p>
            <w:pPr>
              <w:tabs>
                <w:tab w:val="left" w:pos="4440"/>
              </w:tabs>
              <w:rPr>
                <w:rFonts w:ascii="宋体" w:cs="Times New Roman"/>
                <w:sz w:val="32"/>
                <w:szCs w:val="32"/>
              </w:rPr>
            </w:pPr>
          </w:p>
          <w:p>
            <w:pPr>
              <w:tabs>
                <w:tab w:val="left" w:pos="4440"/>
              </w:tabs>
              <w:wordWrap w:val="0"/>
              <w:jc w:val="right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cs="Times New Roman"/>
                <w:sz w:val="28"/>
                <w:szCs w:val="28"/>
              </w:rPr>
              <w:t xml:space="preserve"> 签名： </w:t>
            </w:r>
            <w:r>
              <w:rPr>
                <w:rFonts w:ascii="宋体" w:cs="Times New Roman"/>
                <w:sz w:val="28"/>
                <w:szCs w:val="28"/>
              </w:rPr>
              <w:t xml:space="preserve">          </w:t>
            </w:r>
          </w:p>
        </w:tc>
      </w:tr>
    </w:tbl>
    <w:p>
      <w:pPr>
        <w:tabs>
          <w:tab w:val="left" w:pos="4440"/>
        </w:tabs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>【填表说明】</w:t>
      </w:r>
    </w:p>
    <w:p>
      <w:pPr>
        <w:tabs>
          <w:tab w:val="left" w:pos="4440"/>
        </w:tabs>
        <w:ind w:firstLine="440" w:firstLineChars="200"/>
        <w:rPr>
          <w:sz w:val="22"/>
        </w:rPr>
      </w:pPr>
      <w:r>
        <w:rPr>
          <w:sz w:val="22"/>
        </w:rPr>
        <w:t>课程模块</w:t>
      </w:r>
      <w:r>
        <w:rPr>
          <w:rFonts w:hint="eastAsia"/>
          <w:sz w:val="22"/>
        </w:rPr>
        <w:t>分</w:t>
      </w:r>
      <w:r>
        <w:rPr>
          <w:sz w:val="22"/>
        </w:rPr>
        <w:t>师德素养</w:t>
      </w:r>
      <w:r>
        <w:rPr>
          <w:rFonts w:hint="eastAsia"/>
          <w:sz w:val="22"/>
        </w:rPr>
        <w:t>和</w:t>
      </w:r>
      <w:r>
        <w:rPr>
          <w:sz w:val="22"/>
        </w:rPr>
        <w:t>知识技能</w:t>
      </w:r>
      <w:r>
        <w:rPr>
          <w:rFonts w:hint="eastAsia"/>
          <w:sz w:val="22"/>
        </w:rPr>
        <w:t>。</w:t>
      </w:r>
      <w:r>
        <w:rPr>
          <w:b/>
          <w:bCs/>
          <w:sz w:val="22"/>
        </w:rPr>
        <w:t>师德素养</w:t>
      </w:r>
      <w:r>
        <w:rPr>
          <w:sz w:val="22"/>
        </w:rPr>
        <w:t>指向</w:t>
      </w:r>
      <w:r>
        <w:rPr>
          <w:rFonts w:hint="eastAsia"/>
          <w:sz w:val="22"/>
        </w:rPr>
        <w:t>学生</w:t>
      </w:r>
      <w:r>
        <w:rPr>
          <w:sz w:val="22"/>
        </w:rPr>
        <w:t>发展指导能力</w:t>
      </w:r>
      <w:r>
        <w:rPr>
          <w:rFonts w:hint="eastAsia"/>
          <w:sz w:val="22"/>
        </w:rPr>
        <w:t>提升，</w:t>
      </w:r>
      <w:r>
        <w:rPr>
          <w:sz w:val="22"/>
        </w:rPr>
        <w:t>含</w:t>
      </w:r>
      <w:r>
        <w:rPr>
          <w:rFonts w:hint="eastAsia"/>
          <w:sz w:val="22"/>
        </w:rPr>
        <w:t>心理健康教育、生涯教育、家庭教育指导、</w:t>
      </w:r>
      <w:r>
        <w:rPr>
          <w:sz w:val="22"/>
        </w:rPr>
        <w:t>美育、劳动教育、</w:t>
      </w:r>
      <w:r>
        <w:rPr>
          <w:rFonts w:hint="eastAsia"/>
          <w:sz w:val="22"/>
        </w:rPr>
        <w:t>体育健康、</w:t>
      </w:r>
      <w:r>
        <w:rPr>
          <w:sz w:val="22"/>
        </w:rPr>
        <w:t>情感教育及融合教育等</w:t>
      </w:r>
      <w:r>
        <w:rPr>
          <w:rFonts w:hint="eastAsia"/>
          <w:sz w:val="22"/>
        </w:rPr>
        <w:t>；</w:t>
      </w:r>
      <w:r>
        <w:rPr>
          <w:b/>
          <w:bCs/>
          <w:sz w:val="22"/>
        </w:rPr>
        <w:t>知识技能</w:t>
      </w:r>
      <w:r>
        <w:rPr>
          <w:rFonts w:hint="eastAsia"/>
          <w:sz w:val="22"/>
        </w:rPr>
        <w:t>指向学科素养、</w:t>
      </w:r>
      <w:r>
        <w:rPr>
          <w:sz w:val="22"/>
        </w:rPr>
        <w:t>学科</w:t>
      </w:r>
      <w:r>
        <w:rPr>
          <w:rFonts w:hint="eastAsia"/>
          <w:sz w:val="22"/>
        </w:rPr>
        <w:t>教学及综合</w:t>
      </w:r>
      <w:r>
        <w:rPr>
          <w:sz w:val="22"/>
        </w:rPr>
        <w:t>能力提升</w:t>
      </w:r>
      <w:r>
        <w:rPr>
          <w:rFonts w:hint="eastAsia"/>
          <w:sz w:val="22"/>
        </w:rPr>
        <w:t>，其中</w:t>
      </w:r>
      <w:r>
        <w:rPr>
          <w:sz w:val="22"/>
        </w:rPr>
        <w:t>学科素养含</w:t>
      </w:r>
      <w:r>
        <w:rPr>
          <w:rFonts w:hint="eastAsia"/>
          <w:sz w:val="22"/>
        </w:rPr>
        <w:t>学科</w:t>
      </w:r>
      <w:r>
        <w:rPr>
          <w:sz w:val="22"/>
        </w:rPr>
        <w:t>本体性知识、学科育人</w:t>
      </w:r>
      <w:r>
        <w:rPr>
          <w:rFonts w:hint="eastAsia"/>
          <w:sz w:val="22"/>
        </w:rPr>
        <w:t>等；学科</w:t>
      </w:r>
      <w:r>
        <w:rPr>
          <w:sz w:val="22"/>
        </w:rPr>
        <w:t>教学</w:t>
      </w:r>
      <w:r>
        <w:rPr>
          <w:rFonts w:hint="eastAsia"/>
          <w:sz w:val="22"/>
        </w:rPr>
        <w:t>含教材使用</w:t>
      </w:r>
      <w:r>
        <w:rPr>
          <w:sz w:val="22"/>
        </w:rPr>
        <w:t>、</w:t>
      </w:r>
      <w:r>
        <w:rPr>
          <w:rFonts w:hint="eastAsia"/>
          <w:sz w:val="22"/>
        </w:rPr>
        <w:t>作业</w:t>
      </w:r>
      <w:r>
        <w:rPr>
          <w:sz w:val="22"/>
        </w:rPr>
        <w:t>设计与命题</w:t>
      </w:r>
      <w:r>
        <w:rPr>
          <w:rFonts w:hint="eastAsia"/>
          <w:sz w:val="22"/>
        </w:rPr>
        <w:t>、实验教学、跨学科</w:t>
      </w:r>
      <w:r>
        <w:rPr>
          <w:sz w:val="22"/>
        </w:rPr>
        <w:t>教学</w:t>
      </w:r>
      <w:r>
        <w:rPr>
          <w:rFonts w:hint="eastAsia"/>
          <w:sz w:val="22"/>
        </w:rPr>
        <w:t>等；综合能力</w:t>
      </w:r>
      <w:r>
        <w:rPr>
          <w:sz w:val="22"/>
        </w:rPr>
        <w:t>含</w:t>
      </w:r>
      <w:r>
        <w:rPr>
          <w:rFonts w:hint="eastAsia"/>
          <w:sz w:val="22"/>
        </w:rPr>
        <w:t>信息技术应用、课后服务、</w:t>
      </w:r>
      <w:r>
        <w:rPr>
          <w:sz w:val="22"/>
        </w:rPr>
        <w:t>安全教育、</w:t>
      </w:r>
      <w:r>
        <w:rPr>
          <w:rFonts w:hint="eastAsia"/>
          <w:sz w:val="22"/>
          <w:lang w:val="en-US" w:eastAsia="zh-CN"/>
        </w:rPr>
        <w:t>法治</w:t>
      </w:r>
      <w:bookmarkStart w:id="0" w:name="_GoBack"/>
      <w:bookmarkEnd w:id="0"/>
      <w:r>
        <w:rPr>
          <w:sz w:val="22"/>
        </w:rPr>
        <w:t>教育</w:t>
      </w:r>
      <w:r>
        <w:rPr>
          <w:rFonts w:hint="eastAsia"/>
          <w:sz w:val="22"/>
        </w:rPr>
        <w:t>、科学教育</w:t>
      </w:r>
      <w:r>
        <w:rPr>
          <w:sz w:val="22"/>
        </w:rPr>
        <w:t>等</w:t>
      </w:r>
      <w:r>
        <w:rPr>
          <w:rFonts w:hint="eastAsia"/>
          <w:sz w:val="22"/>
        </w:rPr>
        <w:t xml:space="preserve">。 </w:t>
      </w:r>
    </w:p>
    <w:p>
      <w:pPr>
        <w:tabs>
          <w:tab w:val="left" w:pos="4440"/>
        </w:tabs>
        <w:rPr>
          <w:rFonts w:ascii="宋体" w:cs="Times New Roman"/>
          <w:b/>
          <w:bCs/>
          <w:sz w:val="24"/>
          <w:szCs w:val="24"/>
        </w:rPr>
      </w:pPr>
    </w:p>
    <w:sectPr>
      <w:pgSz w:w="11906" w:h="16838"/>
      <w:pgMar w:top="1560" w:right="1133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DE"/>
    <w:rsid w:val="0005045A"/>
    <w:rsid w:val="000573BE"/>
    <w:rsid w:val="00064F96"/>
    <w:rsid w:val="00080D6E"/>
    <w:rsid w:val="000A1AED"/>
    <w:rsid w:val="000B37CE"/>
    <w:rsid w:val="000B4743"/>
    <w:rsid w:val="000B6104"/>
    <w:rsid w:val="000C6AC5"/>
    <w:rsid w:val="000D34CB"/>
    <w:rsid w:val="000D3ADC"/>
    <w:rsid w:val="000D4FEE"/>
    <w:rsid w:val="000F0DCE"/>
    <w:rsid w:val="00102F4C"/>
    <w:rsid w:val="00126FB7"/>
    <w:rsid w:val="00140E06"/>
    <w:rsid w:val="00141178"/>
    <w:rsid w:val="00160696"/>
    <w:rsid w:val="00160833"/>
    <w:rsid w:val="0017094D"/>
    <w:rsid w:val="00171533"/>
    <w:rsid w:val="00173EAD"/>
    <w:rsid w:val="001801ED"/>
    <w:rsid w:val="00180E90"/>
    <w:rsid w:val="00182FFB"/>
    <w:rsid w:val="001A0C2E"/>
    <w:rsid w:val="001A48A8"/>
    <w:rsid w:val="001B445D"/>
    <w:rsid w:val="001B5EF3"/>
    <w:rsid w:val="001B689E"/>
    <w:rsid w:val="001B7609"/>
    <w:rsid w:val="001C6EDA"/>
    <w:rsid w:val="001E13AF"/>
    <w:rsid w:val="001E4BC0"/>
    <w:rsid w:val="001E5F18"/>
    <w:rsid w:val="001F25FF"/>
    <w:rsid w:val="001F3BDF"/>
    <w:rsid w:val="001F40FA"/>
    <w:rsid w:val="00212853"/>
    <w:rsid w:val="002172EF"/>
    <w:rsid w:val="0021755F"/>
    <w:rsid w:val="00233D5B"/>
    <w:rsid w:val="00235E17"/>
    <w:rsid w:val="00236BC8"/>
    <w:rsid w:val="002375D8"/>
    <w:rsid w:val="002430DA"/>
    <w:rsid w:val="00250335"/>
    <w:rsid w:val="00254A51"/>
    <w:rsid w:val="00257A63"/>
    <w:rsid w:val="002642EC"/>
    <w:rsid w:val="0027415E"/>
    <w:rsid w:val="00274762"/>
    <w:rsid w:val="002771CF"/>
    <w:rsid w:val="002778AF"/>
    <w:rsid w:val="00281BF5"/>
    <w:rsid w:val="00282A24"/>
    <w:rsid w:val="00284EB5"/>
    <w:rsid w:val="00294C24"/>
    <w:rsid w:val="002A1343"/>
    <w:rsid w:val="002A2E3F"/>
    <w:rsid w:val="002A4101"/>
    <w:rsid w:val="002B2562"/>
    <w:rsid w:val="002B4AE1"/>
    <w:rsid w:val="002C1432"/>
    <w:rsid w:val="002C1521"/>
    <w:rsid w:val="002C6B23"/>
    <w:rsid w:val="002D209A"/>
    <w:rsid w:val="002F4A2C"/>
    <w:rsid w:val="002F4AC3"/>
    <w:rsid w:val="002F5387"/>
    <w:rsid w:val="00303BB0"/>
    <w:rsid w:val="00310105"/>
    <w:rsid w:val="00310C60"/>
    <w:rsid w:val="0031230F"/>
    <w:rsid w:val="003149BF"/>
    <w:rsid w:val="003243E3"/>
    <w:rsid w:val="003312BA"/>
    <w:rsid w:val="00352299"/>
    <w:rsid w:val="003527E7"/>
    <w:rsid w:val="00353778"/>
    <w:rsid w:val="00357A4B"/>
    <w:rsid w:val="00364E32"/>
    <w:rsid w:val="0036548D"/>
    <w:rsid w:val="00367B49"/>
    <w:rsid w:val="00376A2C"/>
    <w:rsid w:val="003840B3"/>
    <w:rsid w:val="003842D3"/>
    <w:rsid w:val="0039155B"/>
    <w:rsid w:val="00392BB8"/>
    <w:rsid w:val="00393A02"/>
    <w:rsid w:val="003960D8"/>
    <w:rsid w:val="003A3C35"/>
    <w:rsid w:val="003B035A"/>
    <w:rsid w:val="003B19CD"/>
    <w:rsid w:val="003B2625"/>
    <w:rsid w:val="003B534A"/>
    <w:rsid w:val="003C4783"/>
    <w:rsid w:val="003D1C83"/>
    <w:rsid w:val="003E1329"/>
    <w:rsid w:val="003E3BE5"/>
    <w:rsid w:val="003E73E5"/>
    <w:rsid w:val="003F17BB"/>
    <w:rsid w:val="003F6005"/>
    <w:rsid w:val="00402CC4"/>
    <w:rsid w:val="00402EEA"/>
    <w:rsid w:val="00412C3F"/>
    <w:rsid w:val="00414070"/>
    <w:rsid w:val="00420CFD"/>
    <w:rsid w:val="0042478B"/>
    <w:rsid w:val="00426577"/>
    <w:rsid w:val="00431C86"/>
    <w:rsid w:val="00435DA6"/>
    <w:rsid w:val="00446628"/>
    <w:rsid w:val="004466B9"/>
    <w:rsid w:val="00450B7B"/>
    <w:rsid w:val="004600BC"/>
    <w:rsid w:val="004616E7"/>
    <w:rsid w:val="004624FE"/>
    <w:rsid w:val="004728AB"/>
    <w:rsid w:val="00475307"/>
    <w:rsid w:val="00486118"/>
    <w:rsid w:val="00491D61"/>
    <w:rsid w:val="0049466B"/>
    <w:rsid w:val="00496E22"/>
    <w:rsid w:val="004A4065"/>
    <w:rsid w:val="004B1965"/>
    <w:rsid w:val="004C0B9B"/>
    <w:rsid w:val="004C215C"/>
    <w:rsid w:val="004C7BBB"/>
    <w:rsid w:val="004D1C1A"/>
    <w:rsid w:val="004D4589"/>
    <w:rsid w:val="004D6F5E"/>
    <w:rsid w:val="004E2C39"/>
    <w:rsid w:val="004F0847"/>
    <w:rsid w:val="004F2C14"/>
    <w:rsid w:val="004F2D6D"/>
    <w:rsid w:val="00500CEF"/>
    <w:rsid w:val="00501F47"/>
    <w:rsid w:val="00511A2E"/>
    <w:rsid w:val="00520C33"/>
    <w:rsid w:val="00520EA2"/>
    <w:rsid w:val="005228AF"/>
    <w:rsid w:val="00527DC2"/>
    <w:rsid w:val="005404D4"/>
    <w:rsid w:val="00542DC0"/>
    <w:rsid w:val="00553856"/>
    <w:rsid w:val="00553BD4"/>
    <w:rsid w:val="00553CF7"/>
    <w:rsid w:val="00553DDE"/>
    <w:rsid w:val="00556F26"/>
    <w:rsid w:val="00580E35"/>
    <w:rsid w:val="00581789"/>
    <w:rsid w:val="00582880"/>
    <w:rsid w:val="00582C78"/>
    <w:rsid w:val="00586D02"/>
    <w:rsid w:val="00592C5A"/>
    <w:rsid w:val="00592DD0"/>
    <w:rsid w:val="005A205B"/>
    <w:rsid w:val="005B11B7"/>
    <w:rsid w:val="005B2D45"/>
    <w:rsid w:val="005B4078"/>
    <w:rsid w:val="005B50CF"/>
    <w:rsid w:val="005B585B"/>
    <w:rsid w:val="005C2060"/>
    <w:rsid w:val="005C2455"/>
    <w:rsid w:val="005C65FD"/>
    <w:rsid w:val="005E1071"/>
    <w:rsid w:val="005E4EA0"/>
    <w:rsid w:val="005F0F74"/>
    <w:rsid w:val="00604BBD"/>
    <w:rsid w:val="00615054"/>
    <w:rsid w:val="00620A31"/>
    <w:rsid w:val="00624B50"/>
    <w:rsid w:val="00636DA0"/>
    <w:rsid w:val="0063712F"/>
    <w:rsid w:val="0064200F"/>
    <w:rsid w:val="00645BA3"/>
    <w:rsid w:val="00650056"/>
    <w:rsid w:val="00653595"/>
    <w:rsid w:val="00654242"/>
    <w:rsid w:val="00657EC7"/>
    <w:rsid w:val="00660D19"/>
    <w:rsid w:val="00660E02"/>
    <w:rsid w:val="006646A2"/>
    <w:rsid w:val="00682C44"/>
    <w:rsid w:val="006833C4"/>
    <w:rsid w:val="006929F1"/>
    <w:rsid w:val="00693986"/>
    <w:rsid w:val="006A0BE6"/>
    <w:rsid w:val="006A349D"/>
    <w:rsid w:val="006A3F19"/>
    <w:rsid w:val="006A568C"/>
    <w:rsid w:val="006B1E69"/>
    <w:rsid w:val="006C0658"/>
    <w:rsid w:val="006C2671"/>
    <w:rsid w:val="006C6995"/>
    <w:rsid w:val="006D1F0C"/>
    <w:rsid w:val="006D5071"/>
    <w:rsid w:val="006E3272"/>
    <w:rsid w:val="006E6AC9"/>
    <w:rsid w:val="006E73EA"/>
    <w:rsid w:val="006F5A06"/>
    <w:rsid w:val="00700B13"/>
    <w:rsid w:val="007021E9"/>
    <w:rsid w:val="007100D1"/>
    <w:rsid w:val="007145E9"/>
    <w:rsid w:val="00717BAC"/>
    <w:rsid w:val="00743210"/>
    <w:rsid w:val="0074373A"/>
    <w:rsid w:val="00746BB5"/>
    <w:rsid w:val="00756D87"/>
    <w:rsid w:val="00760D58"/>
    <w:rsid w:val="007628F6"/>
    <w:rsid w:val="0076660A"/>
    <w:rsid w:val="00777FB9"/>
    <w:rsid w:val="00781EE9"/>
    <w:rsid w:val="00786077"/>
    <w:rsid w:val="007946DE"/>
    <w:rsid w:val="0079770E"/>
    <w:rsid w:val="007B342D"/>
    <w:rsid w:val="007B7183"/>
    <w:rsid w:val="007B7A3D"/>
    <w:rsid w:val="007D49A8"/>
    <w:rsid w:val="007F61D4"/>
    <w:rsid w:val="0080642B"/>
    <w:rsid w:val="00807D1D"/>
    <w:rsid w:val="00811624"/>
    <w:rsid w:val="00820072"/>
    <w:rsid w:val="00825AA5"/>
    <w:rsid w:val="00835D69"/>
    <w:rsid w:val="00847193"/>
    <w:rsid w:val="00850897"/>
    <w:rsid w:val="008530FD"/>
    <w:rsid w:val="00855BBC"/>
    <w:rsid w:val="00856689"/>
    <w:rsid w:val="0086605C"/>
    <w:rsid w:val="008673CF"/>
    <w:rsid w:val="00867999"/>
    <w:rsid w:val="0088733F"/>
    <w:rsid w:val="00890895"/>
    <w:rsid w:val="008A4A74"/>
    <w:rsid w:val="008A4CC8"/>
    <w:rsid w:val="008A6BA4"/>
    <w:rsid w:val="008B5F84"/>
    <w:rsid w:val="008B64E5"/>
    <w:rsid w:val="008D0945"/>
    <w:rsid w:val="008D6CC9"/>
    <w:rsid w:val="008D7A99"/>
    <w:rsid w:val="008E4540"/>
    <w:rsid w:val="008F0C9F"/>
    <w:rsid w:val="008F277C"/>
    <w:rsid w:val="008F7877"/>
    <w:rsid w:val="009023D2"/>
    <w:rsid w:val="0091542F"/>
    <w:rsid w:val="00921501"/>
    <w:rsid w:val="00923902"/>
    <w:rsid w:val="00941DF3"/>
    <w:rsid w:val="00945DA7"/>
    <w:rsid w:val="00967FC1"/>
    <w:rsid w:val="00985E48"/>
    <w:rsid w:val="00986F86"/>
    <w:rsid w:val="00993B44"/>
    <w:rsid w:val="009A3866"/>
    <w:rsid w:val="009A57C1"/>
    <w:rsid w:val="009A6922"/>
    <w:rsid w:val="009A7366"/>
    <w:rsid w:val="009B7587"/>
    <w:rsid w:val="009D0367"/>
    <w:rsid w:val="009D406A"/>
    <w:rsid w:val="009E20E4"/>
    <w:rsid w:val="009E3F78"/>
    <w:rsid w:val="009F2721"/>
    <w:rsid w:val="009F66E2"/>
    <w:rsid w:val="009F6E4E"/>
    <w:rsid w:val="009F793D"/>
    <w:rsid w:val="00A0165D"/>
    <w:rsid w:val="00A02019"/>
    <w:rsid w:val="00A03520"/>
    <w:rsid w:val="00A072E5"/>
    <w:rsid w:val="00A0758D"/>
    <w:rsid w:val="00A12505"/>
    <w:rsid w:val="00A31127"/>
    <w:rsid w:val="00A311C9"/>
    <w:rsid w:val="00A37965"/>
    <w:rsid w:val="00A40029"/>
    <w:rsid w:val="00A406AC"/>
    <w:rsid w:val="00A45C8C"/>
    <w:rsid w:val="00A56192"/>
    <w:rsid w:val="00A56EF9"/>
    <w:rsid w:val="00A57A8C"/>
    <w:rsid w:val="00A66461"/>
    <w:rsid w:val="00A769B4"/>
    <w:rsid w:val="00A82410"/>
    <w:rsid w:val="00A83661"/>
    <w:rsid w:val="00A838E5"/>
    <w:rsid w:val="00A84021"/>
    <w:rsid w:val="00A86C96"/>
    <w:rsid w:val="00A92525"/>
    <w:rsid w:val="00AA5EB6"/>
    <w:rsid w:val="00AA6096"/>
    <w:rsid w:val="00AB144E"/>
    <w:rsid w:val="00AB14C4"/>
    <w:rsid w:val="00AB6808"/>
    <w:rsid w:val="00AC7422"/>
    <w:rsid w:val="00AD0BED"/>
    <w:rsid w:val="00AD5280"/>
    <w:rsid w:val="00AD7E38"/>
    <w:rsid w:val="00AE0009"/>
    <w:rsid w:val="00AE02EE"/>
    <w:rsid w:val="00AE4768"/>
    <w:rsid w:val="00AF0077"/>
    <w:rsid w:val="00AF6302"/>
    <w:rsid w:val="00B02C98"/>
    <w:rsid w:val="00B06497"/>
    <w:rsid w:val="00B073D3"/>
    <w:rsid w:val="00B13D44"/>
    <w:rsid w:val="00B20239"/>
    <w:rsid w:val="00B20AAD"/>
    <w:rsid w:val="00B22516"/>
    <w:rsid w:val="00B242E4"/>
    <w:rsid w:val="00B24C15"/>
    <w:rsid w:val="00B3180D"/>
    <w:rsid w:val="00B320A3"/>
    <w:rsid w:val="00B3242A"/>
    <w:rsid w:val="00B34431"/>
    <w:rsid w:val="00B34483"/>
    <w:rsid w:val="00B731DF"/>
    <w:rsid w:val="00B83CA1"/>
    <w:rsid w:val="00B85261"/>
    <w:rsid w:val="00B91FFF"/>
    <w:rsid w:val="00B92179"/>
    <w:rsid w:val="00B9390A"/>
    <w:rsid w:val="00B96065"/>
    <w:rsid w:val="00BA364B"/>
    <w:rsid w:val="00BA5EC4"/>
    <w:rsid w:val="00BA77C2"/>
    <w:rsid w:val="00BB258E"/>
    <w:rsid w:val="00BB2FC0"/>
    <w:rsid w:val="00BB4912"/>
    <w:rsid w:val="00BB756A"/>
    <w:rsid w:val="00BB7A03"/>
    <w:rsid w:val="00BC2BF7"/>
    <w:rsid w:val="00BE7072"/>
    <w:rsid w:val="00BF008A"/>
    <w:rsid w:val="00BF330B"/>
    <w:rsid w:val="00BF489E"/>
    <w:rsid w:val="00C129CC"/>
    <w:rsid w:val="00C15457"/>
    <w:rsid w:val="00C21E8B"/>
    <w:rsid w:val="00C26005"/>
    <w:rsid w:val="00C37411"/>
    <w:rsid w:val="00C477D3"/>
    <w:rsid w:val="00C512C0"/>
    <w:rsid w:val="00C55307"/>
    <w:rsid w:val="00C60967"/>
    <w:rsid w:val="00C61875"/>
    <w:rsid w:val="00C80F73"/>
    <w:rsid w:val="00C97E4D"/>
    <w:rsid w:val="00CA1741"/>
    <w:rsid w:val="00CB1164"/>
    <w:rsid w:val="00CB7839"/>
    <w:rsid w:val="00CD07C3"/>
    <w:rsid w:val="00CE4EF4"/>
    <w:rsid w:val="00CE6247"/>
    <w:rsid w:val="00CF1131"/>
    <w:rsid w:val="00CF1BD8"/>
    <w:rsid w:val="00CF5AD0"/>
    <w:rsid w:val="00CF67C1"/>
    <w:rsid w:val="00D0264C"/>
    <w:rsid w:val="00D0401A"/>
    <w:rsid w:val="00D044BE"/>
    <w:rsid w:val="00D13246"/>
    <w:rsid w:val="00D13E1D"/>
    <w:rsid w:val="00D21301"/>
    <w:rsid w:val="00D220F8"/>
    <w:rsid w:val="00D22AC3"/>
    <w:rsid w:val="00D46588"/>
    <w:rsid w:val="00D4700F"/>
    <w:rsid w:val="00D51414"/>
    <w:rsid w:val="00D5187D"/>
    <w:rsid w:val="00D7039E"/>
    <w:rsid w:val="00D72398"/>
    <w:rsid w:val="00D74999"/>
    <w:rsid w:val="00D82C9E"/>
    <w:rsid w:val="00D83C08"/>
    <w:rsid w:val="00D86873"/>
    <w:rsid w:val="00D9088F"/>
    <w:rsid w:val="00D91CA1"/>
    <w:rsid w:val="00D92C67"/>
    <w:rsid w:val="00D97B63"/>
    <w:rsid w:val="00DB2CE1"/>
    <w:rsid w:val="00DC2700"/>
    <w:rsid w:val="00DE0FB9"/>
    <w:rsid w:val="00DE415C"/>
    <w:rsid w:val="00E00942"/>
    <w:rsid w:val="00E05F31"/>
    <w:rsid w:val="00E062A1"/>
    <w:rsid w:val="00E1085D"/>
    <w:rsid w:val="00E11C58"/>
    <w:rsid w:val="00E14D3C"/>
    <w:rsid w:val="00E31756"/>
    <w:rsid w:val="00E3284F"/>
    <w:rsid w:val="00E33817"/>
    <w:rsid w:val="00E56DE2"/>
    <w:rsid w:val="00E60351"/>
    <w:rsid w:val="00E66B16"/>
    <w:rsid w:val="00E73455"/>
    <w:rsid w:val="00E75E13"/>
    <w:rsid w:val="00E823DE"/>
    <w:rsid w:val="00E82D2F"/>
    <w:rsid w:val="00E83396"/>
    <w:rsid w:val="00E860B7"/>
    <w:rsid w:val="00E923C0"/>
    <w:rsid w:val="00E95DA7"/>
    <w:rsid w:val="00EA4C71"/>
    <w:rsid w:val="00EB14E3"/>
    <w:rsid w:val="00EB3A99"/>
    <w:rsid w:val="00EB5836"/>
    <w:rsid w:val="00EC0F77"/>
    <w:rsid w:val="00EC696A"/>
    <w:rsid w:val="00EC71AB"/>
    <w:rsid w:val="00EF0265"/>
    <w:rsid w:val="00EF5442"/>
    <w:rsid w:val="00EF7DE4"/>
    <w:rsid w:val="00F02D3E"/>
    <w:rsid w:val="00F04C46"/>
    <w:rsid w:val="00F04F10"/>
    <w:rsid w:val="00F0531B"/>
    <w:rsid w:val="00F11A0C"/>
    <w:rsid w:val="00F12033"/>
    <w:rsid w:val="00F21F51"/>
    <w:rsid w:val="00F266B8"/>
    <w:rsid w:val="00F34BBF"/>
    <w:rsid w:val="00F3572B"/>
    <w:rsid w:val="00F447C3"/>
    <w:rsid w:val="00F47799"/>
    <w:rsid w:val="00F6198F"/>
    <w:rsid w:val="00F62246"/>
    <w:rsid w:val="00F6287E"/>
    <w:rsid w:val="00F675A1"/>
    <w:rsid w:val="00F93043"/>
    <w:rsid w:val="00FA30D3"/>
    <w:rsid w:val="00FA3E6D"/>
    <w:rsid w:val="00FC26F4"/>
    <w:rsid w:val="00FE7A78"/>
    <w:rsid w:val="00FF364F"/>
    <w:rsid w:val="00FF57E6"/>
    <w:rsid w:val="00FF70F6"/>
    <w:rsid w:val="00FF786A"/>
    <w:rsid w:val="74D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99"/>
    <w:pPr>
      <w:ind w:left="840" w:leftChars="400"/>
    </w:pPr>
  </w:style>
  <w:style w:type="paragraph" w:styleId="6">
    <w:name w:val="Date"/>
    <w:basedOn w:val="1"/>
    <w:next w:val="1"/>
    <w:link w:val="29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4">
    <w:name w:val="Table Grid"/>
    <w:basedOn w:val="13"/>
    <w:qFormat/>
    <w:uiPriority w:val="3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semiHidden/>
    <w:qFormat/>
    <w:uiPriority w:val="99"/>
    <w:rPr>
      <w:color w:val="800080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3 字符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页眉 字符"/>
    <w:link w:val="9"/>
    <w:semiHidden/>
    <w:qFormat/>
    <w:locked/>
    <w:uiPriority w:val="99"/>
    <w:rPr>
      <w:sz w:val="18"/>
      <w:szCs w:val="18"/>
    </w:rPr>
  </w:style>
  <w:style w:type="character" w:customStyle="1" w:styleId="21">
    <w:name w:val="页脚 字符"/>
    <w:link w:val="8"/>
    <w:qFormat/>
    <w:locked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link w:val="24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24">
    <w:name w:val="无间隔 字符"/>
    <w:link w:val="23"/>
    <w:qFormat/>
    <w:locked/>
    <w:uiPriority w:val="99"/>
    <w:rPr>
      <w:sz w:val="22"/>
      <w:szCs w:val="22"/>
      <w:lang w:val="en-US" w:eastAsia="zh-CN"/>
    </w:rPr>
  </w:style>
  <w:style w:type="character" w:customStyle="1" w:styleId="25">
    <w:name w:val="批注框文本 字符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6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27">
    <w:name w:val="标题 字符"/>
    <w:link w:val="12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28">
    <w:name w:val="Char Char2 Char Char Char Char"/>
    <w:basedOn w:val="1"/>
    <w:qFormat/>
    <w:uiPriority w:val="99"/>
    <w:rPr>
      <w:rFonts w:ascii="Times New Roman" w:hAnsi="Times New Roman" w:cs="Times New Roman"/>
    </w:rPr>
  </w:style>
  <w:style w:type="character" w:customStyle="1" w:styleId="29">
    <w:name w:val="日期 字符"/>
    <w:link w:val="6"/>
    <w:semiHidden/>
    <w:qFormat/>
    <w:locked/>
    <w:uiPriority w:val="99"/>
    <w:rPr>
      <w:rFonts w:ascii="Calibri" w:hAnsi="Calibri" w:eastAsia="宋体" w:cs="Calibri"/>
    </w:rPr>
  </w:style>
  <w:style w:type="character" w:customStyle="1" w:styleId="30">
    <w:name w:val="标题 2 字符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0C00-AA8B-42A1-B764-492AA7927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167</Words>
  <Characters>952</Characters>
  <Lines>7</Lines>
  <Paragraphs>2</Paragraphs>
  <TotalTime>29</TotalTime>
  <ScaleCrop>false</ScaleCrop>
  <LinksUpToDate>false</LinksUpToDate>
  <CharactersWithSpaces>1117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2023-04-10T03:15:00Z</dcterms:created>
  <dc:creator>上海师资培训中心</dc:creator>
  <cp:lastModifiedBy>111</cp:lastModifiedBy>
  <cp:lastPrinted>2023-04-11T07:09:00Z</cp:lastPrinted>
  <dcterms:modified xsi:type="dcterms:W3CDTF">2025-03-26T02:22:21Z</dcterms:modified>
  <dc:subject>市级共享课程申报材料</dc:subject>
  <dc:title>上海市“十三五”中小学、幼儿园教师培训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DCB181D71D814F30BBDC21E25EA40739</vt:lpwstr>
  </property>
</Properties>
</file>